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0" w:after="0"/>
        <w:jc w:val="both"/>
        <w:rPr/>
      </w:pPr>
      <w:r>
        <w:drawing>
          <wp:anchor behindDoc="0" distT="0" distB="0" distL="0" distR="0" simplePos="0" locked="0" layoutInCell="0" allowOverlap="1" relativeHeight="2">
            <wp:simplePos x="0" y="0"/>
            <wp:positionH relativeFrom="column">
              <wp:align>right</wp:align>
            </wp:positionH>
            <wp:positionV relativeFrom="paragraph">
              <wp:posOffset>635</wp:posOffset>
            </wp:positionV>
            <wp:extent cx="3677920" cy="5778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77920" cy="577850"/>
                    </a:xfrm>
                    <a:prstGeom prst="rect">
                      <a:avLst/>
                    </a:prstGeom>
                  </pic:spPr>
                </pic:pic>
              </a:graphicData>
            </a:graphic>
          </wp:anchor>
        </w:drawing>
      </w:r>
      <w:r>
        <w:rPr>
          <w:sz w:val="36"/>
          <w:szCs w:val="36"/>
        </w:rPr>
        <w:t>Adatkezelési Tájékoztató</w:t>
      </w:r>
    </w:p>
    <w:p>
      <w:pPr>
        <w:pStyle w:val="LO-normal"/>
        <w:spacing w:lineRule="auto" w:line="240" w:before="0" w:after="0"/>
        <w:jc w:val="both"/>
        <w:rPr>
          <w:b/>
          <w:sz w:val="36"/>
          <w:szCs w:val="36"/>
        </w:rPr>
      </w:pPr>
      <w:r>
        <w:rPr>
          <w:b/>
          <w:sz w:val="36"/>
          <w:szCs w:val="36"/>
        </w:rPr>
      </w:r>
    </w:p>
    <w:p>
      <w:pPr>
        <w:pStyle w:val="LO-normal"/>
        <w:spacing w:lineRule="auto" w:line="240" w:before="0" w:after="0"/>
        <w:jc w:val="both"/>
        <w:rPr>
          <w:b/>
          <w:sz w:val="36"/>
          <w:szCs w:val="36"/>
        </w:rPr>
      </w:pPr>
      <w:r>
        <w:rPr>
          <w:b/>
          <w:sz w:val="36"/>
          <w:szCs w:val="36"/>
        </w:rPr>
      </w:r>
    </w:p>
    <w:p>
      <w:pPr>
        <w:pStyle w:val="LO-normal"/>
        <w:spacing w:lineRule="auto" w:line="240" w:before="0" w:after="0"/>
        <w:jc w:val="both"/>
        <w:rPr/>
      </w:pPr>
      <w:r>
        <w:rPr>
          <w:sz w:val="28"/>
          <w:szCs w:val="28"/>
        </w:rPr>
        <w:t>Személyes adatokat csak a törvényeknek megfelelően gyűjtünk és kezelünk.</w:t>
      </w:r>
    </w:p>
    <w:p>
      <w:pPr>
        <w:pStyle w:val="LO-normal"/>
        <w:spacing w:lineRule="auto" w:line="240" w:before="0" w:after="0"/>
        <w:jc w:val="both"/>
        <w:rPr/>
      </w:pPr>
      <w:r>
        <w:rPr>
          <w:sz w:val="28"/>
          <w:szCs w:val="28"/>
        </w:rPr>
        <w:t>DM levelet csak külön hozzájárulás esetén küldünk. Rendszerüzenetet anélkül is küldhetünk.</w:t>
      </w:r>
    </w:p>
    <w:p>
      <w:pPr>
        <w:pStyle w:val="LO-normal"/>
        <w:spacing w:lineRule="auto" w:line="240" w:before="0" w:after="0"/>
        <w:jc w:val="both"/>
        <w:rPr/>
      </w:pPr>
      <w:r>
        <w:rPr>
          <w:sz w:val="28"/>
          <w:szCs w:val="28"/>
        </w:rPr>
        <w:t>Az adatokat a lehető legbiztonságosabban tároljuk.</w:t>
      </w:r>
    </w:p>
    <w:p>
      <w:pPr>
        <w:pStyle w:val="LO-normal"/>
        <w:spacing w:lineRule="auto" w:line="240" w:before="0" w:after="0"/>
        <w:jc w:val="both"/>
        <w:rPr/>
      </w:pPr>
      <w:r>
        <w:rPr>
          <w:sz w:val="28"/>
          <w:szCs w:val="28"/>
        </w:rPr>
        <w:t>Harmadik félnek személyes adatokat csak hozzájárulással adunk át.</w:t>
      </w:r>
    </w:p>
    <w:p>
      <w:pPr>
        <w:pStyle w:val="LO-normal"/>
        <w:spacing w:lineRule="auto" w:line="240" w:before="0" w:after="0"/>
        <w:jc w:val="both"/>
        <w:rPr/>
      </w:pPr>
      <w:r>
        <w:rPr>
          <w:sz w:val="28"/>
          <w:szCs w:val="28"/>
        </w:rPr>
        <w:t xml:space="preserve">Bárkinek felvilágosítást adunk a róla tárolt adatokról, ha ezt írásban kéri a </w:t>
      </w:r>
      <w:hyperlink r:id="rId3">
        <w:r>
          <w:rPr>
            <w:sz w:val="28"/>
            <w:szCs w:val="28"/>
          </w:rPr>
          <w:t>csilla@bekevari.hu</w:t>
        </w:r>
      </w:hyperlink>
      <w:r>
        <w:rPr>
          <w:sz w:val="28"/>
          <w:szCs w:val="28"/>
        </w:rPr>
        <w:t xml:space="preserve"> címen.</w:t>
      </w:r>
    </w:p>
    <w:p>
      <w:pPr>
        <w:pStyle w:val="LO-normal"/>
        <w:spacing w:lineRule="auto" w:line="240" w:before="0" w:after="0"/>
        <w:jc w:val="both"/>
        <w:rPr/>
      </w:pPr>
      <w:r>
        <w:rPr>
          <w:sz w:val="28"/>
          <w:szCs w:val="28"/>
        </w:rPr>
        <w:t xml:space="preserve">A személyes adatok törlését a </w:t>
      </w:r>
      <w:hyperlink r:id="rId4">
        <w:r>
          <w:rPr>
            <w:sz w:val="28"/>
            <w:szCs w:val="28"/>
          </w:rPr>
          <w:t>csilla@bekevari.hu</w:t>
        </w:r>
      </w:hyperlink>
      <w:r>
        <w:rPr>
          <w:sz w:val="28"/>
          <w:szCs w:val="28"/>
        </w:rPr>
        <w:t xml:space="preserve"> címen lehet kérni.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Bevezetés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xml:space="preserve">A Tóth-Békevári Csilla </w:t>
      </w:r>
      <w:bookmarkStart w:id="0" w:name="docs-internal-guid-264265cc-7fff-51e9-e1"/>
      <w:bookmarkEnd w:id="0"/>
      <w:r>
        <w:rPr>
          <w:sz w:val="28"/>
          <w:szCs w:val="28"/>
        </w:rPr>
        <w:t>(</w:t>
      </w:r>
      <w:r>
        <w:rPr>
          <w:rFonts w:ascii="Calibri;sans-serif" w:hAnsi="Calibri;sans-serif"/>
          <w:b w:val="false"/>
          <w:i w:val="false"/>
          <w:caps w:val="false"/>
          <w:smallCaps w:val="false"/>
          <w:strike w:val="false"/>
          <w:dstrike w:val="false"/>
          <w:color w:val="000000"/>
          <w:sz w:val="28"/>
          <w:szCs w:val="28"/>
          <w:u w:val="none"/>
          <w:effect w:val="none"/>
          <w:shd w:fill="auto" w:val="clear"/>
        </w:rPr>
        <w:t>2545 Dunaalmás, Vöröskőalja u. 14.</w:t>
      </w:r>
      <w:r>
        <w:rPr>
          <w:sz w:val="28"/>
          <w:szCs w:val="28"/>
        </w:rPr>
        <w:t xml:space="preserve"> Adószám: </w:t>
      </w:r>
      <w:r>
        <w:rPr>
          <w:rFonts w:eastAsia="Calibri" w:cs="Calibri"/>
          <w:color w:val="auto"/>
          <w:kern w:val="0"/>
          <w:sz w:val="28"/>
          <w:szCs w:val="28"/>
          <w:lang w:val="hu-HU" w:eastAsia="zh-CN" w:bidi="hi-IN"/>
        </w:rPr>
        <w:t>46917300-1-31</w:t>
      </w:r>
      <w:r>
        <w:rPr>
          <w:sz w:val="28"/>
          <w:szCs w:val="28"/>
        </w:rPr>
        <w:t>) (a továbbiakban: Szolgáltató, adatkezelő) alá veti magát a következő tájékoztatónak.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információs önrendelkezési jogról és az információszabadságról szóló 2011. évi CXII. törvény 20. § (1) kimondja, hogy az érintettel (jelen esetben a webshop-használóval, a továbbiakban: felhasználó) az adatkezelés megkezdése előtt közölni kell, hogy az adatkezelés hozzájáruláson alapul vagy kötelező.</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Tájékoztatni kell az érintettet az Info tv. 6. § (1) bekezdése alapján arról is, hogy személyes adat kezelhető akkor is, ha az érintett hozzájárulásának beszerzése lehetetlen vagy aránytalan költséggel járna, és a személyes adat kezelése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adatkezelőre vonatkozó jogi kötelezettség teljesítése céljából szükséges, vagy</w:t>
        <w:br/>
        <w:t>az adatkezelő vagy harmadik személy jogos érdekének érvényesítése céljából szükséges, és ezen érdek érvényesítése a személyes adatok védelméhez fűződő jog korlátozásával arányban áll.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tájékoztatásnak ki kell terjednie az érintett adatkezeléssel kapcsolatos jogaira és jogorvoslati lehetőségeire is.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Ha az érintettek személyes tájékoztatása lehetetlen vagy aránytalan költséggel járna (mint például jelen esetben egy webshopon), a tájékoztatás megtörténhet az alábbi információk nyilvánosságra hozatalával is:</w:t>
      </w:r>
    </w:p>
    <w:p>
      <w:pPr>
        <w:pStyle w:val="LO-normal"/>
        <w:spacing w:lineRule="auto" w:line="240" w:before="0" w:after="0"/>
        <w:jc w:val="both"/>
        <w:rPr/>
      </w:pPr>
      <w:r>
        <w:rPr>
          <w:sz w:val="28"/>
          <w:szCs w:val="28"/>
        </w:rPr>
        <w:t> </w:t>
      </w:r>
    </w:p>
    <w:p>
      <w:pPr>
        <w:pStyle w:val="LO-normal"/>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és jogorvoslati lehetőségeinek ismertetése, valamint</w:t>
        <w:br/>
        <w:t>ha az adatkezelés adatvédelmi nyilvántartásba vételének van helye, az adatkezelés nyilvántartási száma.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xml:space="preserve">Jelen adatkezelési tájékoztató az alábbi weboldalak adatkezelését szabályozza: http://csconsultings.hu; és a fenti tartalmi előíráson alapul.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tájékoztató módosításai a fenti címen történő közzététellel lépnek hatályba. A tájékoztató egyes fejezetcímei mögött megjelenítjük a jogszabályi hivatkozást is.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Értelmező fogalmak (3.§)</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érintett/Felhasználó: bármely meghatározott, személyes adat alapján azonosított vagy – közvetlenül vagy közvetve – azonosítható természetes személy;</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személyes adat: 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különleges adat: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faji eredetre, a nemzetiséghez tartozásra, a politikai véleményre vagy pártállásra, a vallásos vagy más világnézeti meggyőződésre, az érdek-képviseleti szervezeti tagságra, a szexuális életre vonatkozó személyes adat,</w:t>
        <w:br/>
        <w:t>az egészségi állapotra, a kóros szenvedélyre vonatkozó személyes adat, valamint a bűnügyi személyes adat;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hozzájárulás: az érintett akaratának önkéntes és határozott kinyilvánítása, amely megfelelő tájékoztatáson alapul, és amellyel félreérthetetlen beleegyezését adja a rá vonatkozó személyes adatok – teljes körű vagy egyes műveletekre kiterjedő – kezeléséhez;</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tiltakozás: az érintett nyilatkozata, amellyel személyes adatainak kezelését kifogásolja, és az adatkezelés megszüntetését, illetve a kezelt adatok törlését kéri;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8. adattovábbítás: az adat meghatározott harmadik személy számára történő hozzáférhetővé tétele;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9. nyilvánosságra hozatal: az adat bárki számára történő hozzáférhetővé tétele;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10. adattörlés: az adatok felismerhetetlenné tétele oly módon, hogy a helyreállításuk többé nem lehetséges;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11. adatmegjelölés: az adat azonosító jelzéssel ellátása annak megkülönböztetése céljából;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12. adatzárolás: az adat azonosító jelzéssel ellátása további kezelésének végleges vagy meghatározott időre történő korlátozása céljából;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13. adatmegsemmisítés: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14. adatfeldolgozó: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15. adatfelelős: az a közfeladatot ellátó szerv, amely az elektronikus úton kötelezően közzéteendő közérdekű adatot előállította, illetve amelynek a működése során ez az adat keletkezett;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16. adatközlő: az a közfeladatot ellátó szerv, amely – ha az adatfelelős nem maga teszi közzé az adatot – az adatfelelős által hozzá eljuttatott adatait honlapon közzéteszi;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17. adatállomány: az egy nyilvántartásban kezelt adatok összessége;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18. harmadik személy: olyan természetes vagy jogi személy, illetve jogi személyiséggel nem rendelkező szervezet, aki vagy amely nem azonos az érintettel, az adatkezelővel vagy az adatfeldolgozóval;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adatkezelés jogalapja (5.-6.§)</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Személyes adat akkor kezelhető, ha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ahhoz az érintett hozzájárul, vagy azt törvény vagy – törvény felhatalmazása alapján, az abban meghatározott körben – helyi önkormányzat rendelete közérdeken alapuló célból elrendeli.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Személyes adat kezelhető akkor is, ha az érintett hozzájárulásának beszerzése lehetetlen vagy aránytalan költséggel járna, és a személyes adat kezelése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adatkezelőre vonatkozó jogi kötelezettség teljesítése céljából szükséges, vagy</w:t>
        <w:br/>
        <w:t>az adatkezelő vagy harmadik személy jogos érdekének érvényesítése céljából szükséges, és ezen érdek érvényesítése a személyes adatok védelméhez fűződő jog korlátozásával arányban áll.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16. életévét betöltött kiskorú érintett hozzájárulását tartalmazó jognyilatkozatának érvényességéhez törvényes képviselőjének beleegyezése vagy utólagos jóváhagyása nem szükséges.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Ha a hozzájáruláson alapuló adatkezelés célja az adatkezelővel írásban kötött szerződés végrehajtása, a szerződésnek tartalmaznia kell minden olyan információt, amelyet a személyes adatok kezelése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Ha a személyes adat felvételére az érintett hozzájárulásával került sor, az adatkezelő a felvett adatokat törvény eltérő rendelkezésének hiányában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rá vonatkozó jogi kötelezettség teljesítése céljából, vagy</w:t>
        <w:br/>
        <w:t>az adatkezelő vagy harmadik személy jogos érdekének érvényesítése céljából, ha ezen érdek érvényesítése a személyes adatok védelméhez fűződő jog korlátozásával arányban áll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adatkezelés célhoz kötöttsége (4.§ [1]-[2])</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Csak olyan személyes adat kezelhető, amely az adatkezelés céljának megvalósulásához elengedhetetlen, a cél elérésére alkalmas. A személyes adat csak a cél megvalósulásához szükséges mértékben és ideig kezelhető.</w:t>
      </w:r>
    </w:p>
    <w:p>
      <w:pPr>
        <w:pStyle w:val="LO-normal"/>
        <w:spacing w:lineRule="auto" w:line="240" w:before="0" w:after="0"/>
        <w:jc w:val="both"/>
        <w:rPr/>
      </w:pPr>
      <w:r>
        <w:rPr>
          <w:sz w:val="28"/>
          <w:szCs w:val="28"/>
        </w:rPr>
        <w:t>Az adatkezelés egyéb elvei (4.§ [3]-[4])</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Funkcionális adatkezelés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funkcionalitásának működése körében a következőket: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adatgyűjtés ténye,</w:t>
      </w:r>
    </w:p>
    <w:p>
      <w:pPr>
        <w:pStyle w:val="LO-normal"/>
        <w:spacing w:lineRule="auto" w:line="240" w:before="0" w:after="0"/>
        <w:jc w:val="both"/>
        <w:rPr/>
      </w:pPr>
      <w:r>
        <w:rPr>
          <w:sz w:val="28"/>
          <w:szCs w:val="28"/>
        </w:rPr>
        <w:t>2. az érintettek köre,</w:t>
      </w:r>
    </w:p>
    <w:p>
      <w:pPr>
        <w:pStyle w:val="LO-normal"/>
        <w:spacing w:lineRule="auto" w:line="240" w:before="0" w:after="0"/>
        <w:jc w:val="both"/>
        <w:rPr/>
      </w:pPr>
      <w:r>
        <w:rPr>
          <w:sz w:val="28"/>
          <w:szCs w:val="28"/>
        </w:rPr>
        <w:t>3. az adatgyűjtés célja,</w:t>
      </w:r>
    </w:p>
    <w:p>
      <w:pPr>
        <w:pStyle w:val="LO-normal"/>
        <w:spacing w:lineRule="auto" w:line="240" w:before="0" w:after="0"/>
        <w:jc w:val="both"/>
        <w:rPr/>
      </w:pPr>
      <w:r>
        <w:rPr>
          <w:sz w:val="28"/>
          <w:szCs w:val="28"/>
        </w:rPr>
        <w:t>4. az adatkezelés időtartama,</w:t>
      </w:r>
    </w:p>
    <w:p>
      <w:pPr>
        <w:pStyle w:val="LO-normal"/>
        <w:spacing w:lineRule="auto" w:line="240" w:before="0" w:after="0"/>
        <w:jc w:val="both"/>
        <w:rPr/>
      </w:pPr>
      <w:r>
        <w:rPr>
          <w:sz w:val="28"/>
          <w:szCs w:val="28"/>
        </w:rPr>
        <w:t>5. az adatok megismerésére jogosult lehetséges adatkezelők személye,</w:t>
      </w:r>
    </w:p>
    <w:p>
      <w:pPr>
        <w:pStyle w:val="LO-normal"/>
        <w:spacing w:lineRule="auto" w:line="240" w:before="0" w:after="0"/>
        <w:jc w:val="both"/>
        <w:rPr/>
      </w:pPr>
      <w:r>
        <w:rPr>
          <w:sz w:val="28"/>
          <w:szCs w:val="28"/>
        </w:rPr>
        <w:t>6. az érintettek adatkezeléssel kapcsolatos jogainak ismertetése.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Az adatgyűjtés ténye, a kezelt adatok köre: Felhasználói név, jelszó, vezeték- és keresztnév, e-mail cím, telefonszám, szállítási cím, szállítási név, számlázási cím, számlázási név, fizetendő összeg, a regisztráció időpontja, regisztrációkori IP cím.</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érintettek köre: A webshop weboldalon regisztrált valamennyi érintett.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adatgyűjtés célja: Szolgáltató a weboldal teljes körű használata, pl. szolgáltatás nyújtására irányuló szerződés létrehozása, tartalmának meghatározása, módosítása, teljesítésének figyelemmel kísérése, az abból származó díjak számlázása, valamint az azzal kapcsolatos követelések érvényesítése, továbbá hírlevél küldés nyújtásának céljából kezeli a Felhasználók személyes adatait.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Az adatkezelés időtartama, az adatok törlésének határideje: A regisztráció törlésével azonnal. Kivéve a számviteli bizonylatok esetében, hiszen a számvitelről szóló 2000. évi C. törvény 169. § (2) bekezdése alapján 8 évig meg kell őrizni ezeket az adatokat.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Az adatok megismerésére jogosult lehetséges adatkezelők személye: A személyes adatokat az adatkezelő munkatársai kezelhetik, a fenti alapelvek tiszteletben tartásával.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Az érintettek adatkezeléssel kapcsolatos jogainak ismertetése: A következő adatok módosítását lehet elvégezni a weboldalakon: Felhasználói név, jelszó, vezeték- és keresztnév, e-mail cím, telefonszám, szállítási cím, szállítási név, számlázási cím, számlázási név. A személyes adatok törlését, vagy módosítását az alábbi módokon tudja érintett kezdeményezni:</w:t>
      </w:r>
    </w:p>
    <w:p>
      <w:pPr>
        <w:pStyle w:val="LO-normal"/>
        <w:spacing w:lineRule="auto" w:line="240" w:before="0" w:after="0"/>
        <w:jc w:val="both"/>
        <w:rPr/>
      </w:pPr>
      <w:r>
        <w:rPr>
          <w:sz w:val="28"/>
          <w:szCs w:val="28"/>
        </w:rPr>
        <w:t> </w:t>
      </w:r>
    </w:p>
    <w:p>
      <w:pPr>
        <w:pStyle w:val="LO-normal"/>
        <w:keepNext w:val="false"/>
        <w:keepLines w:val="false"/>
        <w:pageBreakBefore w:val="false"/>
        <w:widowControl/>
        <w:shd w:val="clear" w:fill="auto"/>
        <w:spacing w:lineRule="auto" w:line="240" w:before="0" w:after="0"/>
        <w:ind w:left="0" w:right="0" w:hanging="0"/>
        <w:jc w:val="both"/>
        <w:rPr/>
      </w:pPr>
      <w:r>
        <w:rPr>
          <w:rFonts w:eastAsia="Calibri" w:cs="Calibri"/>
          <w:b w:val="false"/>
          <w:i w:val="false"/>
          <w:caps w:val="false"/>
          <w:smallCaps w:val="false"/>
          <w:strike w:val="false"/>
          <w:dstrike w:val="false"/>
          <w:color w:val="000000"/>
          <w:position w:val="0"/>
          <w:sz w:val="28"/>
          <w:sz w:val="28"/>
          <w:szCs w:val="28"/>
          <w:u w:val="none"/>
          <w:shd w:fill="auto" w:val="clear"/>
          <w:vertAlign w:val="baseline"/>
        </w:rPr>
        <w:t>postai úton a Tóth-Békevári Csilla, 2543 Süttő, Szabadság u. 22. </w:t>
      </w:r>
    </w:p>
    <w:p>
      <w:pPr>
        <w:pStyle w:val="LO-normal"/>
        <w:spacing w:lineRule="auto" w:line="240" w:before="0" w:after="0"/>
        <w:jc w:val="both"/>
        <w:rPr/>
      </w:pPr>
      <w:r>
        <w:rPr>
          <w:sz w:val="28"/>
          <w:szCs w:val="28"/>
        </w:rPr>
        <w:t>címen,</w:t>
        <w:br/>
        <w:t>e-mail útján a csilla@bekevari.hu e-mail címen.</w:t>
      </w:r>
    </w:p>
    <w:p>
      <w:pPr>
        <w:pStyle w:val="LO-normal"/>
        <w:spacing w:lineRule="auto" w:line="240" w:before="0" w:after="0"/>
        <w:jc w:val="both"/>
        <w:rPr/>
      </w:pPr>
      <w:r>
        <w:rPr>
          <w:sz w:val="28"/>
          <w:szCs w:val="28"/>
        </w:rPr>
        <w:t> </w:t>
      </w:r>
    </w:p>
    <w:p>
      <w:pPr>
        <w:pStyle w:val="LO-normal"/>
        <w:spacing w:lineRule="auto" w:line="240" w:before="0" w:after="0"/>
        <w:ind w:right="1" w:hanging="0"/>
        <w:jc w:val="both"/>
        <w:rPr/>
      </w:pPr>
      <w:r>
        <w:rPr>
          <w:sz w:val="28"/>
          <w:szCs w:val="28"/>
        </w:rPr>
        <w:t>8. Az adatkezelés jogalapja: a Felhasználó hozzájárulása, az Infotv. 5. § (1) bekezdése, illetve az elektronikus kereskedelemi szolgáltatások, valamint az információs társadalommal összefüggő szolgáltatások egyes kérdéseiről szóló 2001. évi CVIII. törvény (a továbbiakban: Elker tv.) 13/A. § (3) bekezdése: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funkcionális adatkezelésre vonatkozó alapelveink (Elker tv. 13/A.)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Elker törvényben meghatározott egyéb célok teljesüléséhez feltétlenül szükséges, azonban ebben az esetben is csak a szükséges mértékben és ideig.</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 szolgáltató a szolgáltatás igénybevételével kapcsolatos adatokat bármely egyéb célból – így különösen szolgáltatása hatékonyságának növelése, az igénybe vevőnek címzett elektronikus hirdetés vagy egyéb címzett tartalom eljuttatása, piackutatás céljából – csak az adatkezelési cél előzetes meghatározása mellett és az igénybe vevő hozzájárulása alapján kezelhet.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igénybe vevőnek az információs társadalommal összefüggő szolgáltatás igénybevételét megelőzően és a szolgáltatás igénybevétele során is folyamatosan biztosítani kell, hogy az adatkezelést megtilthassa.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 kezelt adatokat törölni kell a szerződés létrejöttének elmaradását, a szerződés megszűnését, valamint a számlázást követően. Az adatokat törölni kell, ha az adatkezelési cél megszűnt, vagy az igénybe vevő így rendelkezik. Törvény eltérő rendelkezése hiányában az adattörlést haladéktalanul el kell végezni.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 szolgáltatónak biztosítania kell, hogy az igénybe vevő az információs társadalommal összefüggő szolgáltatás igénybevétele előtt és az igénybevétel során bármikor megismerhesse, hogy a szolgáltató mely adatkezelési célokból mely adatfajtákat kezel, ideértve az igénybe vevővel közvetlenül kapcsolatba nem hozható adatok kezelését is.</w:t>
      </w:r>
    </w:p>
    <w:p>
      <w:pPr>
        <w:pStyle w:val="LO-normal"/>
        <w:spacing w:lineRule="auto" w:line="240" w:before="0" w:after="0"/>
        <w:jc w:val="both"/>
        <w:rPr/>
      </w:pPr>
      <w:r>
        <w:rPr>
          <w:sz w:val="28"/>
          <w:szCs w:val="28"/>
        </w:rPr>
        <w:t>Cookie-k (sütik) kezelése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cookie adatkezelése körében a következőket:</w:t>
      </w:r>
    </w:p>
    <w:p>
      <w:pPr>
        <w:pStyle w:val="LO-normal"/>
        <w:spacing w:lineRule="auto" w:line="240" w:before="0" w:after="0"/>
        <w:jc w:val="both"/>
        <w:rPr/>
      </w:pPr>
      <w:r>
        <w:rPr>
          <w:sz w:val="28"/>
          <w:szCs w:val="28"/>
        </w:rPr>
        <w:t> </w:t>
      </w:r>
    </w:p>
    <w:p>
      <w:pPr>
        <w:pStyle w:val="LO-normal"/>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Webáruházakra jellemző cookie-k az úgynevezett „jelszóval védett munkamenethez használt cookie”, „bevásárlókosárhoz szükséges cookie-k” és „biztonsági cookie-k”, melyek használatához nem szükséges előzetes hozzájárulást kérni az érintettektől.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adatkezelés ténye, a kezelt adatok köre: egyedi azonosítószám, dátumok, időpontok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érintettek köre: A weboldalt látogató valamennyi érintett.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Az adatkezelés célja: a felhasználók azonosítása, a „bevásárlókosár” nyilvántartására és a látogatók nyomon követése.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Az adatkezelés időtartama, az adatok törlésének határideje: Az adatkezelés időtartama a session cookie-k esetén a honlapok látogatásának befejezéséig tart.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Az adatok megismerésére jogosult lehetséges adatkezelők személye: A személyes adatokat az adatkezelő munkatársai kezelhetik, a fenti alapelvek tiszteletben tartásával.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8. Az érintettek adatkezeléssel kapcsolatos jogainak ismertetése: Az érintettnek lehetőségük van a cookie-kat törölni a böngészők Eszközök/Beállítások menüjében általában az Adatvédelem menüpont beállításai alatt.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9. Az adatkezelés jogalapja: Az érintettől hozzájárulás nem szükséges, amennyiben a cookie-k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webáruház látogatottsági adatait a Google Analytics szolgáltatás igénybevételével méri a Szolgáltató. A szolgáltatás használata során adatok kerülnek továbbításra. A továbbított adatok az érintett azonosítására nem alkalmasak. A Goggle adatvédelmi elveiről bővebb információ itt olvasható: http://www.google.hu/policies/privacy/ads/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10. A webáruház a Google Adwords remarketing követő kódjait használja. A remarketing egy olyan funkció, amelynek segítségével a webáruház azoknak a felhasználóknak, akik korábban már felkeresték webhelyet, releváns hirdetéseket jelenítsen meg, miközben a Google Display Hálózat egyéb webhelyeit böngészik. A remarketing kód cookie-kat használ a látogatók megjelöléséhez. A webáruházat felkereső felhasználók letilthatják ezeket a cookie-kat, és egyéb, a Goggle adatkezelésével kapcsolatos információt is olvashatnak az alábbi címeken: http://www.google.hu/policies/technologies/ads/ és https://support.google.com/analytics/answer/2700409. Amennyiben felhasználó letiltja a remarketing cookie-kat, számukra nem fognak megjelenni személyre szabott ajánlatok a webáruháztól.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Hírlevél, DM tevékenység</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 gazdasági reklámtevékenység alapvető feltételeiről és egyes korlátairól szóló 2008. évi XLVIII. törvény 6. §-a értelmében Felhasználó előzetesen és kifejezetten hozzájárulhat ahhoz, hogy Szolgáltató reklámajánlataival, egyéb küldeményeivel a regisztrációkor megadott elérhetőségein (pl. elektronikus levélcím, vagy telefonszám) megkeresse.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Továbbá Ügyfél a jelen tájékoztató rendelkezéseit szem előtt tartva hozzájárulhat ahhoz, hogy Szolgáltató a reklámajánlatok küldéséhez szükséges személyes adatait kezelje.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információs önrendelkezési jogról és az információszabadságról szóló 2011. évi CXII. törvény 20. § (1) bekezdése alapján, meg kell határozni a hírlevél-küldés adatkezelése körében a következőket:</w:t>
      </w:r>
    </w:p>
    <w:p>
      <w:pPr>
        <w:pStyle w:val="LO-normal"/>
        <w:spacing w:lineRule="auto" w:line="240" w:before="0" w:after="0"/>
        <w:jc w:val="both"/>
        <w:rPr/>
      </w:pPr>
      <w:r>
        <w:rPr>
          <w:sz w:val="28"/>
          <w:szCs w:val="28"/>
        </w:rPr>
        <w:t> </w:t>
      </w:r>
    </w:p>
    <w:p>
      <w:pPr>
        <w:pStyle w:val="LO-normal"/>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Az adatkezelés ténye, a kezelt adatok köre: név, e-mail cím, (telefonszám) dátum, időpont.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Az érintettek köre: A hírlevélre feliratkozó valamennyi érintett.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Az adatkezelés célja: reklámot tartalmazó elektronikus üzenetek (e-mail, sms, push üzenet) küldése az érintett részére, tájékoztatás nyújtása az aktuális információkról, termékekről, akciókról, új funkciókról stb.</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8. Az adatkezelés időtartama, az adatok törlésének határideje: a hozzájáruló nyilatkozat visszavonásáig, azaz a leiratkozásig tart az adatkezelés.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9. Az adatok megismerésére jogosult lehetséges adatkezelők személye: A személyes adatokat az adatkezelő munkatársai kezelhetik, a fenti alapelvek tiszteletben tartásával.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10. Az érintettek adatkezeléssel kapcsolatos jogainak ismertetése: Az érintett bármikor, ingyenese leiratkozhat a hírlevélről.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11. Az adatkezelés jogalapja: az érintett önkéntes hozzájárulása, az Infotv. 5. § (1) bekezdése, és a gazdasági reklámtevékenység alapvető feltételeiről és egyes korlátairól szóló 2008. évi XLVIII. törvény 6. § (5) bekezdése:</w:t>
      </w:r>
    </w:p>
    <w:p>
      <w:pPr>
        <w:pStyle w:val="LO-normal"/>
        <w:spacing w:lineRule="auto" w:line="240" w:before="0" w:after="0"/>
        <w:jc w:val="both"/>
        <w:rPr/>
      </w:pPr>
      <w:r>
        <w:rPr>
          <w:sz w:val="28"/>
          <w:szCs w:val="2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Facebook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adattovábbítási tevékenysége körében a következőket:</w:t>
      </w:r>
    </w:p>
    <w:p>
      <w:pPr>
        <w:pStyle w:val="LO-normal"/>
        <w:spacing w:lineRule="auto" w:line="240" w:before="0" w:after="0"/>
        <w:jc w:val="both"/>
        <w:rPr/>
      </w:pPr>
      <w:r>
        <w:rPr>
          <w:sz w:val="28"/>
          <w:szCs w:val="28"/>
        </w:rPr>
        <w:t> </w:t>
      </w:r>
    </w:p>
    <w:p>
      <w:pPr>
        <w:pStyle w:val="LO-normal"/>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Az adatgyűjtés ténye, a kezelt adatok köre: Facebook.com közösségi oldalon regisztrált neve, illetve a felhasználó nyilvános profilképe.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érintettek köre: Valamennyi érintett, aki regisztrált a Facebook.com közösségi oldalon, és lájkolta a weboldalt.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adatkezelés célja: A Facebook.com oldalon, a webáruház egyes tartalmi elemeinek, termékeinek, akcióinak, vagy magának a weboldalnak a megosztása, illetve lájkolása.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Az adatkezelés időtartama, az adatok megismerésére jogosult lehetséges adatkezelők személye és az érintettek adatkezeléssel kapcsolatos jogainak ismertetése: Az adatok forrásáról, azok kezeléséről, illetve az átadás módjáról, és jogalapjáról a http://www.facebook.com/about/privacy/ címen tájékozódhat az érintett.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Az adatkezelés a Facebook.com weboldalon valósul meg, így az adatkezelés időtartamára, módjára, illetve az adatok törlési és módosítási lehetőségeire a facebook.com közösségi oldal szabályozása vonatkozik: (http://www.facebook.com/legal/terms), (http://www.facebook.com/about/privacy/)</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Az adatkezelés jogalapja: az érintett önkéntes hozzájárulása személyes adatai kezeléséhez a Facebook.com weboldalon.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Adattovábbítás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információs önrendelkezési jogról és az információszabadságról szóló 2011. évi CXII. törvény 20. § (1) bekezdése alapján, meg kell határozni a webshop weboldal adattovábbítási tevékenysége körében a következőket:</w:t>
      </w:r>
    </w:p>
    <w:p>
      <w:pPr>
        <w:pStyle w:val="LO-normal"/>
        <w:spacing w:lineRule="auto" w:line="240" w:before="0" w:after="0"/>
        <w:jc w:val="both"/>
        <w:rPr/>
      </w:pPr>
      <w:r>
        <w:rPr>
          <w:sz w:val="28"/>
          <w:szCs w:val="28"/>
        </w:rPr>
        <w:t> </w:t>
      </w:r>
    </w:p>
    <w:p>
      <w:pPr>
        <w:pStyle w:val="LO-normal"/>
        <w:spacing w:lineRule="auto" w:line="240" w:before="0" w:after="0"/>
        <w:jc w:val="left"/>
        <w:rPr/>
      </w:pPr>
      <w:r>
        <w:rPr>
          <w:sz w:val="28"/>
          <w:szCs w:val="28"/>
        </w:rPr>
        <w:t>az adatgyűjtés ténye,</w:t>
        <w:br/>
        <w:t>az érintettek köre,</w:t>
        <w:br/>
        <w:t>az adatgyűjtés célja,</w:t>
        <w:br/>
        <w:t>az adatkezelés időtartama,</w:t>
        <w:br/>
        <w:t>az adatok megismerésére jogosult lehetséges adatkezelők személye,</w:t>
        <w:br/>
        <w:t>az érintettek adatkezeléssel kapcsolatos jogainak ismertetése.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Az adatkezelés ténye, a kezelt adatok köre.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továbbított adatok köre a szállítás lebonyolítása érdekében:</w:t>
        <w:br/>
        <w:t>Szállítási név, szállítási cím, telefonszám, fizetendő összeg.</w:t>
        <w:br/>
        <w:t>A továbbított adatok köre az online fizetés lebonyolítása érdekében:</w:t>
        <w:br/>
        <w:t>Számlázási név, számlázási cím, fizetendő összeg.</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érintettek köre: A házhozszállítást/online vásárlást kérő valamennyi érintett.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adatkezelés célja: A megrendelt termék házhoz szállítása/az online vásárlás lebonyolítása.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Az adatkezelés időtartama, az adatok törlésének határideje: A házhozszállítás/online fizetés lebonyolításáig tart.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Az adatok megismerésére jogosult lehetséges adatkezelők személye: A személyes adatokat a következők kezelhetik, a fenti alapelvek tiszteletben tartásával: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Név: Magyar Posta Zrt.</w:t>
      </w:r>
    </w:p>
    <w:p>
      <w:pPr>
        <w:pStyle w:val="LO-normal"/>
        <w:spacing w:lineRule="auto" w:line="240" w:before="0" w:after="0"/>
        <w:jc w:val="both"/>
        <w:rPr/>
      </w:pPr>
      <w:r>
        <w:rPr>
          <w:sz w:val="28"/>
          <w:szCs w:val="28"/>
        </w:rPr>
        <w:t>Cím: 1201 Budapest, Nagysándor József u. 1-5 Adatkezelés nyilvántartási szám: NAIH-40795/2012</w:t>
      </w:r>
    </w:p>
    <w:p>
      <w:pPr>
        <w:pStyle w:val="LO-normal"/>
        <w:spacing w:lineRule="auto" w:line="240" w:before="0" w:after="0"/>
        <w:jc w:val="both"/>
        <w:rPr/>
      </w:pPr>
      <w:r>
        <w:rPr>
          <w:sz w:val="28"/>
          <w:szCs w:val="28"/>
        </w:rPr>
        <w:t>Név: www. paypal.com</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Az érintettek adatkezeléssel kapcsolatos jogainak ismertetése: Az érintett kérheti a házhoz szállító/online fizetést biztosító szolgáltató adatkezelőtől a személyes adatainak mielőbbi törlését.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8. Az adattovábbítás jogalapja: a Felhasználó hozzájárulása, az Infotv. 5. § (1) bekezdése, illetve az elektronikus kereskedelemi szolgáltatások, valamint az információs társadalommal összefüggő szolgáltatások egyes kérdéseiről szóló 2001. évi CVIII. törvény 13/A. § (3) bekezdése.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Adatbiztonság (7.§)</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adatkezelő köteles az adatkezelési műveleteket úgy megtervezni és végrehajtani, hogy biztosítsa az érintettek magánszférájának védelmét.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Az adatkezelő, illetve tevékenységi körében az adatfeldolgozó köteles gondoskodni az adatok biztonságáról, köteles továbbá megtenni azokat a technikai és szervezési intézkedéseket és kialakítani azokat az eljárási szabályokat, amelyek az Info tv., valamint az egyéb adat- és titokvédelmi szabályok érvényre juttatásához szükségesek.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A személyes adatok automatizált feldolgozása során az adatkezelő és az adatfeldolgozó további intézkedésekkel biztosítja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jogosulatlan adatbevitel megakadályozását;</w:t>
        <w:br/>
        <w:t>az automatikus adatfeldolgozó rendszerek jogosulatlan személyek általi, adatátviteli berendezés segítségével történő használatának megakadályozását;</w:t>
        <w:br/>
        <w:t>annak ellenőrizhetőségét és megállapíthatóságát, hogy a személyes adatokat adatátviteli berendezés alkalmazásával mely szerveknek továbbították vagy továbbíthatják;</w:t>
        <w:br/>
        <w:t>annak ellenőrizhetőségét és megállapíthatóságát, hogy mely személyes adatokat, mikor és ki vitte be az automatikus adatfeldolgozó rendszerekbe;</w:t>
        <w:br/>
        <w:t>a telepített rendszerek üzemzavar esetén történő helyreállíthatóságát és</w:t>
        <w:br/>
        <w:t>azt, hogy az automatizált feldolgozás során fellépő hibákról jelentés készüljön.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Az érintettek jogai (14.-19.§)</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 érintett kérelmezheti az Szolgáltatónál, hogy az adjon tájékoztatását személyes adatai kezeléséről, kérheti személyes adatainak helyesbítését, valamint kérheti személyes adatainak – a kötelező adatkezelés kivételével – törlését vagy zárolását.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Az érintett kérelmére az adatkezelő tájékoztatást ad az érintett általa kezelt, illetve az általa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adatkezelő köteles a kérelem benyújtásától számított legrövidebb idő alatt, legfeljebb azonban 30 napon belül, közérthető formában, az érintett erre irányuló kérelmére írásban megadni a tájékoztatást. A tájékoztatás ingyenes.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Felhasználó kérelmére Szolgáltató tájékoztatást ad az általa kezelt adatokról, azok forrásáról, az adatkezelés céljáról, jogalapjáról, időtartamáról, az esetleges adatfeldolgozó nevéről, címéről és az adatkezeléssel összefüggő tevékenységéről, továbbá – az érintett személyes adatainak továbbítása esetén – az adattovábbítás jogalapjáról és címzettjéről. Szolgáltató a kérelem benyújtásától számított legrövidebb idő alatt, legfeljebb azonban 30 napon belül írásban, közérthető formában adja meg a tájékoztatást. A tájékoztatás ingyenes.</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Szolgáltató, amennyiben a személyes adat a valóságnak nem felel meg, és a valóságnak megfelelő személyes adat az adatkezelő rendelkezésére áll, a személyes adatot helyesbíti.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7. Törlés helyett Szolgáltató zárolja a személyes adatot, ha a Felhasználó ezt kéri, vagy ha a rendelkezésére álló információk alapján feltételezhető, hogy a törlés sértené a Felhasználó jogos érdekeit. A zárolt személyes adat kizárólag addig kezelhető, ameddig fennáll az az adatkezelési cél, amely a személyes adat törlését kizárta.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8. Szolgáltató törli a személyes adatot, ha kezelése jogellenes, a Felhasználó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9. Az adatkezelő megjelöli az általa kezelt személyes adatot, ha az érintett vitatja annak helyességét vagy pontosságát, de a vitatott személyes adat helytelensége vagy pontatlansága nem állapítható meg egyértelműen.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10. 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11. 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Jogorvoslat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Felhasználó tiltakozhat személyes adatának kezelése ellen, ha</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személyes adatok kezelése vagy továbbítása kizárólag az Szolgáltatóra vonatkozó jogi kötelezettség teljesítéséhez, vagy az Szolgáltató, adatátvevő vagy harmadik személy jogos érdekének érvényesítéséhez szükséges, kivéve, ha az adatkezelést törvény rendelte el;</w:t>
        <w:br/>
        <w:t>a személyes adat felhasználása vagy továbbítása közvetlen üzletszerzés, közvélemény-kutatás vagy tudományos kutatás céljára történik;</w:t>
        <w:br/>
        <w:t>törvényben meghatározott egyéb esetben.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Szolgáltató a tiltakozást a kérelem benyújtásától számított legrövidebb időn belül, de legfeljebb 15 nap alatt megvizsgálja, annak megalapozottsága kérdésében döntést hoz, és döntéséről a kérelmezőt írásban tájékoztatja. Ha az Szolgáltató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Amennyiben a Felhasználó Szolgáltatónak a meghozott döntésével nem ért egyet, az ellen – annak közlésétől számított 30 napon belül – bírósághoz fordulhat. A bíróság soron kívül jár el.</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Az adatkezelő esetleges jogsértése ellen panasszal a Nemzeti Adatvédelmi és Információszabadság Hatóságnál lehet élni: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Nemzeti Adatvédelmi és Információszabadság Hatóság</w:t>
      </w:r>
    </w:p>
    <w:p>
      <w:pPr>
        <w:pStyle w:val="LO-normal"/>
        <w:spacing w:lineRule="auto" w:line="240" w:before="0" w:after="0"/>
        <w:jc w:val="both"/>
        <w:rPr/>
      </w:pPr>
      <w:r>
        <w:rPr>
          <w:sz w:val="28"/>
          <w:szCs w:val="28"/>
        </w:rPr>
        <w:t>1125 Budapest, Szilágyi Erzsébet fasor 22/C.</w:t>
      </w:r>
    </w:p>
    <w:p>
      <w:pPr>
        <w:pStyle w:val="LO-normal"/>
        <w:spacing w:lineRule="auto" w:line="240" w:before="0" w:after="0"/>
        <w:jc w:val="both"/>
        <w:rPr/>
      </w:pPr>
      <w:r>
        <w:rPr>
          <w:sz w:val="28"/>
          <w:szCs w:val="28"/>
        </w:rPr>
        <w:t>Levelezési cím: 1530 Budapest, Postafiók: 5.</w:t>
      </w:r>
    </w:p>
    <w:p>
      <w:pPr>
        <w:pStyle w:val="LO-normal"/>
        <w:spacing w:lineRule="auto" w:line="240" w:before="0" w:after="0"/>
        <w:jc w:val="both"/>
        <w:rPr/>
      </w:pPr>
      <w:r>
        <w:rPr>
          <w:sz w:val="28"/>
          <w:szCs w:val="28"/>
        </w:rPr>
        <w:t>Telefon: +36 -1-391-1400</w:t>
      </w:r>
    </w:p>
    <w:p>
      <w:pPr>
        <w:pStyle w:val="LO-normal"/>
        <w:spacing w:lineRule="auto" w:line="240" w:before="0" w:after="0"/>
        <w:jc w:val="both"/>
        <w:rPr/>
      </w:pPr>
      <w:r>
        <w:rPr>
          <w:sz w:val="28"/>
          <w:szCs w:val="28"/>
        </w:rPr>
        <w:t>Fax: +36-1-391-1410</w:t>
      </w:r>
    </w:p>
    <w:p>
      <w:pPr>
        <w:pStyle w:val="LO-normal"/>
        <w:spacing w:lineRule="auto" w:line="240" w:before="0" w:after="0"/>
        <w:jc w:val="both"/>
        <w:rPr/>
      </w:pPr>
      <w:r>
        <w:rPr>
          <w:sz w:val="28"/>
          <w:szCs w:val="28"/>
        </w:rPr>
        <w:t>E-mail: ugyfelszolgalat@naih.hu</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Bírósági jogérvényesítés (22.§)</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Azt, hogy az adatkezelés a jogszabályban foglaltaknak megfelel, az adatkezelő köteles bizonyítani. Az adattovábbítás jogszerűségét az adatátvevő köteles bizonyítani.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A per elbírálása a törvényszék hatáskörébe tartozik. A per – az érintett választása szerint – az érintett lakóhelye vagy tartózkodási helye szerinti törvényszék előtt is megindítható.</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 perben fél lehet az is, akinek egyébként nincs perbeli jogképessége. A perbe a Hatóság az érintett pernyertessége érdekében beavatkozhat.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Ha a bíróság a kérelemnek helyt ad, az adatkezelőt a tájékoztatás megadására, az adat helyesbítésére, zárolására, törlésére, az automatizált adatfeldolgozással hozott döntés megsemmisítésére, az érintett tiltakozási jogának figyelembevételére, illetve az adatátvevő által kért adat kiadására kötelezi.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5. Ha a bíróság az adatátvevő kérelmét elutasítja, az adatkezelő köteles az érintett személyes adatát az ítélet közlésétől számított 3 napon belül törölni. Az adatkezelő köteles az adatokat akkor is törölni, ha az adatátvevő a meghatározott határidőn belül nem fordul bírósághoz.</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6. A bíróság elrendelheti ítéletének – az adatkezelő azonosító adatainak közzétételével történő – nyilvánosságra hozatalát, ha azt az adatvédelem érdekei és nagyobb számú érintett védett jogai megkövetelik.</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Kártérítés és sérelemdíj (23.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1. Ha az adatkezelő az érintett adatainak jogellenes kezelésével vagy az adatbiztonság követelményeinek megszegésével másnak kárt okoz, köteles azt megtéríteni.</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2. Ha az adatkezelő az érintett adatainak jogellenes kezelésével vagy az adatbiztonság követelményeinek megszegésével az érintett személyiségi jogát megsérti, az érintett az adatkezelőtől sérelemdíjat követelhet.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3.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4. Nem kell megtéríteni a kárt és nem követelhető a sérelemdíj annyiban, amennyiben a kár a károsult vagy a személyiségi jog megsértésével okozott jogsérelem az érintett szándékos vagy súlyosan gondatlan magatartásából származott.</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Zárszó</w:t>
      </w:r>
    </w:p>
    <w:p>
      <w:pPr>
        <w:pStyle w:val="LO-normal"/>
        <w:spacing w:lineRule="auto" w:line="240" w:before="0" w:after="0"/>
        <w:jc w:val="both"/>
        <w:rPr/>
      </w:pPr>
      <w:r>
        <w:rPr>
          <w:sz w:val="28"/>
          <w:szCs w:val="28"/>
        </w:rPr>
        <w:t> </w:t>
      </w:r>
    </w:p>
    <w:p>
      <w:pPr>
        <w:pStyle w:val="LO-normal"/>
        <w:spacing w:lineRule="auto" w:line="240" w:before="0" w:after="0"/>
        <w:jc w:val="both"/>
        <w:rPr/>
      </w:pPr>
      <w:r>
        <w:rPr>
          <w:sz w:val="28"/>
          <w:szCs w:val="28"/>
        </w:rPr>
        <w:t>A tájékoztató elkészítése során figyelemmel voltunk az alábbi jogszabályokra:</w:t>
      </w:r>
    </w:p>
    <w:p>
      <w:pPr>
        <w:pStyle w:val="LO-normal"/>
        <w:spacing w:lineRule="auto" w:line="240" w:before="0" w:after="0"/>
        <w:jc w:val="both"/>
        <w:rPr/>
      </w:pPr>
      <w:r>
        <w:rPr>
          <w:sz w:val="28"/>
          <w:szCs w:val="28"/>
        </w:rPr>
        <w:t> </w:t>
      </w:r>
    </w:p>
    <w:p>
      <w:pPr>
        <w:pStyle w:val="LO-normal"/>
        <w:spacing w:before="0" w:after="160"/>
        <w:jc w:val="both"/>
        <w:rPr/>
      </w:pPr>
      <w:r>
        <w:rPr>
          <w:sz w:val="28"/>
          <w:szCs w:val="28"/>
        </w:rPr>
        <w:t>2011. évi CXII. törvény – az információs önrendelkezési jogról és az információszabadságról (a továbbiakban: Infotv.)</w:t>
        <w:br/>
        <w:t>2001. évi CVIII. törvény – az elektronikus kereskedelmi szolgáltatások, valamint az információs társadalommal összefüggő szolgáltatások egyes kérdéseiről (főképp a 13/A. §-a)</w:t>
        <w:br/>
        <w:t>2008. évi XLVII. törvény – a fogyasztókkal szembeni tisztességtelen kereskedelmi gyakorlat tilalmáról;</w:t>
        <w:br/>
        <w:t>2008. évi XLVIII. törvény – a gazdasági reklámtevékenység alapvető feltételeiről és egyes korlátairól (különösen a 6.§-a)</w:t>
        <w:br/>
        <w:t>2005. évi XC. törvény az elektronikus információszabadságról</w:t>
        <w:br/>
        <w:t>2003. évi C. törvény az elektronikus hírközlésről (kifejezetten a 155.§-a)</w:t>
        <w:br/>
        <w:t>16/2011. sz. vélemény a viselkedésalapú online reklám bevált gyakorlatára vonatkozó EASA/IAB-ajánlásról</w:t>
      </w:r>
    </w:p>
    <w:sectPr>
      <w:type w:val="nextPage"/>
      <w:pgSz w:w="11906" w:h="16838"/>
      <w:pgMar w:left="1417" w:right="1416"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OpenSymbol">
    <w:altName w:val="Arial Unicode MS"/>
    <w:charset w:val="02"/>
    <w:family w:val="auto"/>
    <w:pitch w:val="default"/>
  </w:font>
  <w:font w:name="Liberation Sans">
    <w:altName w:val="Arial"/>
    <w:charset w:val="01"/>
    <w:family w:val="roman"/>
    <w:pitch w:val="variable"/>
  </w:font>
  <w:font w:name="Georgia">
    <w:charset w:val="01"/>
    <w:family w:val="roman"/>
    <w:pitch w:val="variable"/>
  </w:font>
  <w:font w:name="Calibri">
    <w:altName w:val="sans-serif"/>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hu-HU"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hu-HU"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spacing w:lineRule="auto" w:line="240"/>
    </w:pPr>
    <w:rPr>
      <w:rFonts w:ascii="Times New Roman" w:hAnsi="Times New Roman" w:eastAsia="Times New Roman" w:cs="Times New Roman"/>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InternetLink">
    <w:name w:val="Hyper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hu-HU"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silla@bekevari.hu" TargetMode="External"/><Relationship Id="rId4" Type="http://schemas.openxmlformats.org/officeDocument/2006/relationships/hyperlink" Target="mailto:csilla@bekevari.h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LibreOffice/7.5.7.1$Linux_X86_64 LibreOffice_project/50$Build-1</Application>
  <AppVersion>15.0000</AppVersion>
  <Pages>20</Pages>
  <Words>4337</Words>
  <Characters>31464</Characters>
  <CharactersWithSpaces>35837</CharactersWithSpaces>
  <Paragraphs>345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2023-10-13T16:57:28Z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